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2FC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附件3</w:t>
      </w:r>
    </w:p>
    <w:p w14:paraId="6DE0054F">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小标宋_GBK" w:cs="Times New Roman"/>
          <w:sz w:val="44"/>
          <w:szCs w:val="44"/>
          <w:lang w:val="en-US" w:eastAsia="zh-CN"/>
        </w:rPr>
      </w:pPr>
    </w:p>
    <w:p w14:paraId="668468C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sz w:val="44"/>
          <w:szCs w:val="44"/>
          <w:lang w:val="en-US" w:eastAsia="zh-CN"/>
        </w:rPr>
      </w:pPr>
      <w:bookmarkStart w:id="0" w:name="_GoBack"/>
      <w:r>
        <w:rPr>
          <w:rFonts w:hint="eastAsia" w:ascii="Times New Roman" w:hAnsi="Times New Roman" w:eastAsia="方正小标宋_GBK" w:cs="Times New Roman"/>
          <w:sz w:val="44"/>
          <w:szCs w:val="44"/>
          <w:lang w:val="en-US" w:eastAsia="zh-CN"/>
        </w:rPr>
        <w:t>2026年度教育部人文社会科学研究专项任务项目（高校辅导员研究）申报说明</w:t>
      </w:r>
    </w:p>
    <w:bookmarkEnd w:id="0"/>
    <w:p w14:paraId="073F3C3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sz w:val="44"/>
          <w:szCs w:val="44"/>
          <w:lang w:val="en-US" w:eastAsia="zh-CN"/>
        </w:rPr>
      </w:pPr>
    </w:p>
    <w:p w14:paraId="155B12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一、指导思想</w:t>
      </w:r>
    </w:p>
    <w:p w14:paraId="4DC6C4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坚持以习近平新时代中国特色社会主义思想为指导，学习贯彻党的二十大和二十届历次全会精神，深入贯彻全国教育大会和第28次全国高校党的建设工作会议精神，落实《全面加强新时代高校辅导员队伍建设行动方案》，不断加强高校辅导员队伍建设，进一步提升高校思想政治工作质量，为高质量实施新时代立德树人工程提供有力支撑。</w:t>
      </w:r>
    </w:p>
    <w:p w14:paraId="666E3F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二、申报内容</w:t>
      </w:r>
    </w:p>
    <w:p w14:paraId="3C85CE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专项任务项目申报需根据课题指南的重点研究方向申报，也可在符合课题指南前提下，结合实际认真凝练、自拟题目，并在课题名称后用括号注明所依托重点研究方向的序号。研究课题名称应表述规范、准确、简洁。项目类别及资助额度：高校辅导员研究专项课题原则上每项资助2万元，研究周期为2年。</w:t>
      </w:r>
    </w:p>
    <w:p w14:paraId="31A9A2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lang w:val="en-US" w:eastAsia="zh-CN"/>
        </w:rPr>
        <w:t>申报条件</w:t>
      </w:r>
    </w:p>
    <w:p w14:paraId="7027D6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本专项任务项目限高校专职辅导员申报（指在院系从事大学生思想政治教育工作的在岗人员，包括院系级党组织副书记、学工组长、团总支书记、学工干部等）。</w:t>
      </w:r>
    </w:p>
    <w:p w14:paraId="0A4CA6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申请人必须能够实际从事研究工作并真正承担和负责组织项目的实施；每个申请者限报1项，所列课题组成员必须征得本人同意，否则视为违规申报。</w:t>
      </w:r>
    </w:p>
    <w:p w14:paraId="7D130B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有以下情况之一者不得申报本次项目：</w:t>
      </w:r>
    </w:p>
    <w:p w14:paraId="0E0C5C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1.在研的教育部人文社会科学研究各类项目负责人；</w:t>
      </w:r>
    </w:p>
    <w:p w14:paraId="5CE4AD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2.所主持的教育部人文社会科学研究项目三年内因各种原因被终止者，五年内因各种原因被撤销者；</w:t>
      </w:r>
    </w:p>
    <w:p w14:paraId="72EEE4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3.在研的国家社会科学基金各类项目、国家自然科学基金各类项目负责人；</w:t>
      </w:r>
    </w:p>
    <w:p w14:paraId="72D61D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4.2026年度国家社会科学基金项目的申请人；</w:t>
      </w:r>
    </w:p>
    <w:p w14:paraId="45F06B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5.连续两年（指2024、2025年度）申请教育部人文社会科学研究一般项目未获资助的申请人；</w:t>
      </w:r>
    </w:p>
    <w:p w14:paraId="28E1FC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6.申请2026年度教育部人文社会科学研究一般项目其他类别项目者。</w:t>
      </w:r>
    </w:p>
    <w:p w14:paraId="5F4775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w:t>
      </w:r>
      <w:r>
        <w:rPr>
          <w:rFonts w:hint="default" w:ascii="方正黑体_GBK" w:hAnsi="方正黑体_GBK" w:eastAsia="方正黑体_GBK" w:cs="方正黑体_GBK"/>
          <w:sz w:val="32"/>
          <w:szCs w:val="32"/>
          <w:lang w:val="en-US" w:eastAsia="zh-CN"/>
        </w:rPr>
        <w:t>、</w:t>
      </w:r>
      <w:r>
        <w:rPr>
          <w:rFonts w:hint="eastAsia" w:ascii="方正黑体_GBK" w:hAnsi="方正黑体_GBK" w:eastAsia="方正黑体_GBK" w:cs="方正黑体_GBK"/>
          <w:sz w:val="32"/>
          <w:szCs w:val="32"/>
          <w:lang w:val="en-US" w:eastAsia="zh-CN"/>
        </w:rPr>
        <w:t>选题指南</w:t>
      </w:r>
    </w:p>
    <w:tbl>
      <w:tblPr>
        <w:tblStyle w:val="4"/>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7680"/>
      </w:tblGrid>
      <w:tr w14:paraId="479F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D7A1B0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cs="Times New Roman"/>
                <w:lang w:val="en-US" w:eastAsia="zh-CN" w:bidi="ar"/>
              </w:rPr>
              <w:t>序号</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A91D69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课题名称</w:t>
            </w:r>
          </w:p>
        </w:tc>
      </w:tr>
      <w:tr w14:paraId="1ED71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D826D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D6CBC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学好用好习近平新时代中国特色社会主义思想的世界观与方法论研究</w:t>
            </w:r>
          </w:p>
        </w:tc>
      </w:tr>
      <w:tr w14:paraId="6919F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7DF4C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8FFCF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习近平总书记关于教育强国建设重要论述引领高校辅导员育人路径研究</w:t>
            </w:r>
          </w:p>
        </w:tc>
      </w:tr>
      <w:tr w14:paraId="0740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12637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458F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习近平文化思想引领高校校园文化建设实践路径研究</w:t>
            </w:r>
          </w:p>
        </w:tc>
      </w:tr>
      <w:tr w14:paraId="462F4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FAD6F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8FEBD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习近平总书记关于党的建设的重要思想指导高校学生党建质量提升研究</w:t>
            </w:r>
          </w:p>
        </w:tc>
      </w:tr>
      <w:tr w14:paraId="7F1A0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FD899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085CF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习近平新时代中国特色社会主义思想铸魂育人长效机制研究</w:t>
            </w:r>
          </w:p>
        </w:tc>
      </w:tr>
      <w:tr w14:paraId="2F847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85BCD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D7A4A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十五五</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时期高校辅导员育人使命及实现路径研究</w:t>
            </w:r>
          </w:p>
        </w:tc>
      </w:tr>
      <w:tr w14:paraId="3EC64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84CAC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994E2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高校辅导员推动党的创新理论</w:t>
            </w:r>
            <w:r>
              <w:rPr>
                <w:rFonts w:hint="default" w:ascii="Times New Roman" w:hAnsi="Times New Roman" w:eastAsia="仿宋_GB2312" w:cs="Times New Roman"/>
                <w:i w:val="0"/>
                <w:iCs w:val="0"/>
                <w:color w:val="000000"/>
                <w:kern w:val="0"/>
                <w:sz w:val="24"/>
                <w:szCs w:val="24"/>
                <w:highlight w:val="none"/>
                <w:u w:val="none"/>
                <w:lang w:val="en-US" w:eastAsia="zh-CN" w:bidi="ar"/>
              </w:rPr>
              <w:t>青春化传播</w:t>
            </w:r>
            <w:r>
              <w:rPr>
                <w:rFonts w:hint="default" w:ascii="Times New Roman" w:hAnsi="Times New Roman" w:eastAsia="仿宋_GB2312" w:cs="Times New Roman"/>
                <w:i w:val="0"/>
                <w:iCs w:val="0"/>
                <w:color w:val="000000"/>
                <w:kern w:val="0"/>
                <w:sz w:val="24"/>
                <w:szCs w:val="24"/>
                <w:u w:val="none"/>
                <w:lang w:val="en-US" w:eastAsia="zh-CN" w:bidi="ar"/>
              </w:rPr>
              <w:t>的有效路径研究</w:t>
            </w:r>
          </w:p>
        </w:tc>
      </w:tr>
      <w:tr w14:paraId="3F30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0F3B5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5C446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高校理论宣讲与党课、团课、班会协同推进有效路径研究</w:t>
            </w:r>
          </w:p>
        </w:tc>
      </w:tr>
      <w:tr w14:paraId="7889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F317F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EB1842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新时代创新落实立德树人根本任务的路径和方法研究</w:t>
            </w:r>
          </w:p>
        </w:tc>
      </w:tr>
      <w:tr w14:paraId="443A4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26951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0E957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德育贯穿于智育、体育、美育、劳动教育全过程路径研究</w:t>
            </w:r>
          </w:p>
        </w:tc>
      </w:tr>
      <w:tr w14:paraId="36FD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F1328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CF908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高校思想政治工作实效性评价体系研究</w:t>
            </w:r>
          </w:p>
        </w:tc>
      </w:tr>
      <w:tr w14:paraId="7742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DC4C7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3E84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高校思政引领力提升策略研究</w:t>
            </w:r>
          </w:p>
        </w:tc>
      </w:tr>
      <w:tr w14:paraId="7B6A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6ABD3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AA43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大中小学思想政治教育一体</w:t>
            </w:r>
            <w:r>
              <w:rPr>
                <w:rFonts w:hint="default" w:ascii="Times New Roman" w:hAnsi="Times New Roman" w:eastAsia="仿宋_GB2312" w:cs="Times New Roman"/>
                <w:color w:val="000000"/>
                <w:kern w:val="0"/>
                <w:sz w:val="24"/>
                <w:u w:val="none"/>
                <w:lang w:eastAsia="zh-CN" w:bidi="ar"/>
              </w:rPr>
              <w:t>背景下高校辅导员协同育人研究</w:t>
            </w:r>
          </w:p>
        </w:tc>
      </w:tr>
      <w:tr w14:paraId="0E5A0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3D65E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60D9A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四全育人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视域下辅导员作用发挥与工作创新研究</w:t>
            </w:r>
          </w:p>
        </w:tc>
      </w:tr>
      <w:tr w14:paraId="5828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2C6A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3AEC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健全学校家庭社会协同育人机制研究</w:t>
            </w:r>
          </w:p>
        </w:tc>
      </w:tr>
      <w:tr w14:paraId="2E5D7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69252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E611D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社会主义核心价值观融入大学生日常教育管理的长效机制研究</w:t>
            </w:r>
          </w:p>
        </w:tc>
      </w:tr>
      <w:tr w14:paraId="107F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241B2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FAC71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新时代伟大变革成功案例融入大学生思想政治教育机制研究</w:t>
            </w:r>
          </w:p>
        </w:tc>
      </w:tr>
      <w:tr w14:paraId="111E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66B30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DA6362A">
            <w:pPr>
              <w:keepNext w:val="0"/>
              <w:keepLines w:val="0"/>
              <w:widowControl/>
              <w:suppressLineNumbers w:val="0"/>
              <w:jc w:val="center"/>
              <w:textAlignment w:val="center"/>
              <w:rPr>
                <w:rFonts w:hint="default" w:ascii="Times New Roman" w:hAnsi="Times New Roman" w:eastAsia="仿宋_GB2312" w:cs="Times New Roman"/>
                <w:i w:val="0"/>
                <w:iCs w:val="0"/>
                <w:strike w:val="0"/>
                <w:color w:val="000000"/>
                <w:kern w:val="0"/>
                <w:sz w:val="24"/>
                <w:szCs w:val="24"/>
                <w:u w:val="none"/>
                <w:lang w:val="en-US" w:eastAsia="zh-CN" w:bidi="ar"/>
              </w:rPr>
            </w:pPr>
            <w:r>
              <w:rPr>
                <w:rFonts w:hint="default" w:ascii="Times New Roman" w:hAnsi="Times New Roman" w:eastAsia="仿宋_GB2312" w:cs="Times New Roman"/>
                <w:i w:val="0"/>
                <w:iCs w:val="0"/>
                <w:strike w:val="0"/>
                <w:color w:val="000000"/>
                <w:kern w:val="0"/>
                <w:sz w:val="24"/>
                <w:szCs w:val="24"/>
                <w:u w:val="none"/>
                <w:lang w:val="en-US" w:eastAsia="zh-CN" w:bidi="ar"/>
              </w:rPr>
              <w:t>中国高校仪式教育体系构建研究</w:t>
            </w:r>
          </w:p>
        </w:tc>
      </w:tr>
      <w:tr w14:paraId="18DE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D5D93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strike w:val="0"/>
                <w:color w:val="000000"/>
                <w:kern w:val="0"/>
                <w:sz w:val="24"/>
                <w:szCs w:val="24"/>
                <w:u w:val="none"/>
                <w:lang w:val="en-US" w:eastAsia="zh-CN" w:bidi="ar"/>
              </w:rPr>
              <w:t>19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26697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红色资源在大学生思想政治教育中的育人功能研究</w:t>
            </w:r>
          </w:p>
        </w:tc>
      </w:tr>
      <w:tr w14:paraId="6756E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08CCD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b w:val="0"/>
                <w:bCs w:val="0"/>
                <w:i w:val="0"/>
                <w:iCs w:val="0"/>
                <w:color w:val="000000"/>
                <w:kern w:val="0"/>
                <w:sz w:val="24"/>
                <w:szCs w:val="24"/>
                <w:u w:val="none"/>
                <w:lang w:val="en-US" w:eastAsia="zh-CN" w:bidi="ar"/>
              </w:rPr>
              <w:t>20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0E512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两个结合</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视域下中华优秀传统文化融入日常思政教育路径研究</w:t>
            </w:r>
          </w:p>
        </w:tc>
      </w:tr>
      <w:tr w14:paraId="2EBCF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6299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94427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基于学生群体画像分析的高校精准思政研究</w:t>
            </w:r>
          </w:p>
        </w:tc>
      </w:tr>
      <w:tr w14:paraId="7096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220C7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FF0D0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大学生科技教育和人文教育协同推进路径研究</w:t>
            </w:r>
          </w:p>
        </w:tc>
      </w:tr>
      <w:tr w14:paraId="17A2D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2B227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3A76E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实践育人大课堂建设路径研究</w:t>
            </w:r>
          </w:p>
        </w:tc>
      </w:tr>
      <w:tr w14:paraId="67C3C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690F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2E6E7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铸牢中华民族共同体意识融入大学生思想政治教育路径研究</w:t>
            </w:r>
          </w:p>
        </w:tc>
      </w:tr>
      <w:tr w14:paraId="79AB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1175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6D5F4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构建高校辅导员专业化发展体系研究</w:t>
            </w:r>
          </w:p>
        </w:tc>
      </w:tr>
      <w:tr w14:paraId="31F8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B12D0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B6BDC9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高校辅导员谈心谈话的精准化、结构化与实效性研究</w:t>
            </w:r>
          </w:p>
        </w:tc>
      </w:tr>
      <w:tr w14:paraId="2DB2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2FB76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BCA70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高校辅导员工作室建设有效路径研究</w:t>
            </w:r>
          </w:p>
        </w:tc>
      </w:tr>
      <w:tr w14:paraId="19EE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970A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0F8E6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高校辅导员与思政课教师、专业课教师协同育人研究</w:t>
            </w:r>
          </w:p>
        </w:tc>
      </w:tr>
      <w:tr w14:paraId="20D47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EC9CD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A463E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高校辅导员培训核心课程体系与能力认证机制研究</w:t>
            </w:r>
          </w:p>
        </w:tc>
      </w:tr>
      <w:tr w14:paraId="3F747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4F326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2F86F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辅导员新质思政能力提升研究</w:t>
            </w:r>
          </w:p>
        </w:tc>
      </w:tr>
      <w:tr w14:paraId="5320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60E9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0CE605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中外合作办学项目</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机构</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中辅导员队伍建设研究</w:t>
            </w:r>
          </w:p>
        </w:tc>
      </w:tr>
      <w:tr w14:paraId="37220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95587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8D18A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大学生网络社交圈层化特点与引导策略研究</w:t>
            </w:r>
          </w:p>
        </w:tc>
      </w:tr>
      <w:tr w14:paraId="6AED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D55D4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D65995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大学生网络素养内容、载体及培育机制研究</w:t>
            </w:r>
          </w:p>
        </w:tc>
      </w:tr>
      <w:tr w14:paraId="08275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8E4AC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F26651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亚文化</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现象的教育引导研究</w:t>
            </w:r>
          </w:p>
        </w:tc>
      </w:tr>
      <w:tr w14:paraId="45ED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EB070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E6694E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高校场域网络正能量的叙事建构、群体认同与传播机制研究</w:t>
            </w:r>
          </w:p>
        </w:tc>
      </w:tr>
      <w:tr w14:paraId="0441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31E24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FC529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大学生数字化精神交往新样态研究</w:t>
            </w:r>
          </w:p>
        </w:tc>
      </w:tr>
      <w:tr w14:paraId="51A2D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A09D8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8A448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大学生婚育观的影响因素及特点研究</w:t>
            </w:r>
          </w:p>
        </w:tc>
      </w:tr>
      <w:tr w14:paraId="381CC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9E6A3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F9BA3F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高校学生网络意见表达引导机制研究</w:t>
            </w:r>
          </w:p>
        </w:tc>
      </w:tr>
      <w:tr w14:paraId="2E123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3F346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96792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高校思政类微信公众号的建设现状与发展策略研究</w:t>
            </w:r>
          </w:p>
        </w:tc>
      </w:tr>
      <w:tr w14:paraId="480D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A6912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DEBB6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高校网络文化产品精准推送机制研究</w:t>
            </w:r>
          </w:p>
        </w:tc>
      </w:tr>
      <w:tr w14:paraId="099B5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71651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0CB25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轻社交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弱关系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现象的心理机制与教育引导研究</w:t>
            </w:r>
          </w:p>
        </w:tc>
      </w:tr>
      <w:tr w14:paraId="12A3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292D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3639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大学生心理问题多维度感知系统研究</w:t>
            </w:r>
          </w:p>
        </w:tc>
      </w:tr>
      <w:tr w14:paraId="44DDC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2C528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61467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新时代高校学生心理健康教育的难点与对策研究</w:t>
            </w:r>
          </w:p>
        </w:tc>
      </w:tr>
      <w:tr w14:paraId="5EA3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8751B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6FDF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五育并举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促进高校学生心理健康教育工作体系创新研究</w:t>
            </w:r>
          </w:p>
        </w:tc>
      </w:tr>
      <w:tr w14:paraId="6BC5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31827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DD44B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大学生积极心理品质培育的路径与机制研究</w:t>
            </w:r>
          </w:p>
        </w:tc>
      </w:tr>
      <w:tr w14:paraId="407C2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FE8C1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AEAA7C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大学生生命教育、挫折教育与责任教育融合机制研究</w:t>
            </w:r>
          </w:p>
        </w:tc>
      </w:tr>
      <w:tr w14:paraId="14676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0E41D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30A72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大学生心理危机的特点与干预策略研究</w:t>
            </w:r>
          </w:p>
        </w:tc>
      </w:tr>
      <w:tr w14:paraId="2C830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CE4F5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AD6AB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校外住宿学生教育管理研究</w:t>
            </w:r>
          </w:p>
        </w:tc>
      </w:tr>
      <w:tr w14:paraId="3A59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A3C88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DE45CB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高校学生组织育人的路径和机制创新研究</w:t>
            </w:r>
          </w:p>
        </w:tc>
      </w:tr>
      <w:tr w14:paraId="7074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8A831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BE7E4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场馆育人的有效路径研究</w:t>
            </w:r>
          </w:p>
        </w:tc>
      </w:tr>
      <w:tr w14:paraId="16170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D7B48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F17202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高质量供给学生活动工作策略研究</w:t>
            </w:r>
          </w:p>
        </w:tc>
      </w:tr>
      <w:tr w14:paraId="3DE8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5C87D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6612B3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研究生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导学思政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工作体系研究</w:t>
            </w:r>
          </w:p>
        </w:tc>
      </w:tr>
      <w:tr w14:paraId="6C12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25E8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DFC6CF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基于学科特色的研究生思政育人体系研究</w:t>
            </w:r>
          </w:p>
        </w:tc>
      </w:tr>
      <w:tr w14:paraId="7B89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72D05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E374AD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高校全员促学生高质量就业机制研究</w:t>
            </w:r>
          </w:p>
        </w:tc>
      </w:tr>
      <w:tr w14:paraId="75A20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AB846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C3D98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民办高校大学生思想政治教育的现状和对策研究</w:t>
            </w:r>
          </w:p>
        </w:tc>
      </w:tr>
      <w:tr w14:paraId="533F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038CC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1C2E39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高职高专大学生思想政治教育的现状和对策研究</w:t>
            </w:r>
          </w:p>
        </w:tc>
      </w:tr>
      <w:tr w14:paraId="23A4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0F921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CD17F5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bidi="ar"/>
              </w:rPr>
              <w:t>高校推进作风建设常态化长效化制度机制研究</w:t>
            </w:r>
          </w:p>
        </w:tc>
      </w:tr>
      <w:tr w14:paraId="3459D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43544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D3393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高校党建工作与事业发展深度融合模式研究</w:t>
            </w:r>
          </w:p>
        </w:tc>
      </w:tr>
      <w:tr w14:paraId="09B2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4FF03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C059E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强化高校院系党组织政治功能与组织功能内涵与路径研究</w:t>
            </w:r>
          </w:p>
        </w:tc>
      </w:tr>
      <w:tr w14:paraId="415E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CD01B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92A277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加强高校青年教师政治引领和政治吸纳工作机制研究</w:t>
            </w:r>
          </w:p>
        </w:tc>
      </w:tr>
      <w:tr w14:paraId="25B9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EE80C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2B281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民办高校学生党建工作机制创新研究</w:t>
            </w:r>
          </w:p>
        </w:tc>
      </w:tr>
      <w:tr w14:paraId="65660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FAD9A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59E10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高职高专学生党建工作机制创新研究</w:t>
            </w:r>
          </w:p>
        </w:tc>
      </w:tr>
      <w:tr w14:paraId="0F50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F9E90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80189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高校海外留学生党员教育管理研究</w:t>
            </w:r>
          </w:p>
        </w:tc>
      </w:tr>
      <w:tr w14:paraId="4FA3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47012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AB0CE7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新时代高校学生党员作用发挥机制研究</w:t>
            </w:r>
          </w:p>
        </w:tc>
      </w:tr>
      <w:tr w14:paraId="4BF7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6C5B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53B0D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样板党支部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示范引领作用发挥研究</w:t>
            </w:r>
          </w:p>
        </w:tc>
      </w:tr>
      <w:tr w14:paraId="54CF8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B0AB1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5852F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双带头人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教师党支部书记工作室发挥作用模式研究</w:t>
            </w:r>
          </w:p>
        </w:tc>
      </w:tr>
      <w:tr w14:paraId="3BE1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EC733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AAF23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新时代高校组织员核心素养和提升路径研究</w:t>
            </w:r>
          </w:p>
        </w:tc>
      </w:tr>
      <w:tr w14:paraId="25488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E85DD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F1E4B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一站式</w:t>
            </w: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学生社区建设分学段分校区精准覆盖机制研究</w:t>
            </w:r>
          </w:p>
        </w:tc>
      </w:tr>
      <w:tr w14:paraId="00ED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6A8A9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3709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大先生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时代内涵与培养路径研究</w:t>
            </w:r>
          </w:p>
        </w:tc>
      </w:tr>
      <w:tr w14:paraId="2616D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7C25E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A8E9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大学生马克思主义宗教观教育模式创新路径研究</w:t>
            </w:r>
          </w:p>
        </w:tc>
      </w:tr>
      <w:tr w14:paraId="569B9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8F42A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2414D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少数民族学生教育管理工作研究</w:t>
            </w:r>
          </w:p>
        </w:tc>
      </w:tr>
      <w:tr w14:paraId="4D006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7025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2FD5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数字赋能高校基层党建研究</w:t>
            </w:r>
          </w:p>
        </w:tc>
      </w:tr>
      <w:tr w14:paraId="5E93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ECDE3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A0F4765">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高校党员教育学习资源库体系及课程建设研究</w:t>
            </w:r>
          </w:p>
        </w:tc>
      </w:tr>
      <w:tr w14:paraId="68D96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3BD88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959969">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高校廉洁文化教育常态长效机制建设与实践路径研究</w:t>
            </w:r>
          </w:p>
        </w:tc>
      </w:tr>
      <w:tr w14:paraId="1831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A9D07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EDDC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val="en-US" w:eastAsia="zh-CN" w:bidi="ar"/>
              </w:rPr>
              <w:t>高校辅导员开展国家安全教育有效途径与策略研究</w:t>
            </w:r>
          </w:p>
        </w:tc>
      </w:tr>
      <w:tr w14:paraId="266B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23296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AD9CB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AI新技术发展与应用对高校思想政治工作的影响研究</w:t>
            </w:r>
          </w:p>
        </w:tc>
      </w:tr>
      <w:tr w14:paraId="20C9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61745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5AD8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生成式人工智能对大学生价值观、学习观、就业观影响研究</w:t>
            </w:r>
          </w:p>
        </w:tc>
      </w:tr>
      <w:tr w14:paraId="65A5B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794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7AFED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生成式人工智能背景下大学生学术诚信与学术规范引导机制研究</w:t>
            </w:r>
          </w:p>
        </w:tc>
      </w:tr>
      <w:tr w14:paraId="08D2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4E052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EA14B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AI辅导员的意识形态风险及防范化解策略研究</w:t>
            </w:r>
          </w:p>
        </w:tc>
      </w:tr>
      <w:tr w14:paraId="63CD1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3850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B6BC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网络意识形态阵地创新管理研究</w:t>
            </w:r>
          </w:p>
        </w:tc>
      </w:tr>
      <w:tr w14:paraId="70AB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F0CA2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0B626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涉校网络自媒体管理研究</w:t>
            </w:r>
          </w:p>
        </w:tc>
      </w:tr>
      <w:tr w14:paraId="02ACA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9DEEB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0259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高校坚持和发展新时代</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枫桥经验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体制机制研究</w:t>
            </w:r>
          </w:p>
        </w:tc>
      </w:tr>
      <w:tr w14:paraId="25B8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A1DFF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F45A1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经济社会热点问题对大学生思想认知影响的作用机制研究</w:t>
            </w:r>
          </w:p>
        </w:tc>
      </w:tr>
      <w:tr w14:paraId="25BF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588EA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49A42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构建高校学生思想动态感知体系研究</w:t>
            </w:r>
          </w:p>
        </w:tc>
      </w:tr>
      <w:tr w14:paraId="13FB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45B6E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D20E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网络社会思潮对高校学生的影响研究</w:t>
            </w:r>
          </w:p>
        </w:tc>
      </w:tr>
      <w:tr w14:paraId="0110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75E96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91935F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05后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大学生价值取向、情感结构与成长支持研究</w:t>
            </w:r>
          </w:p>
        </w:tc>
      </w:tr>
      <w:tr w14:paraId="60D3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0BA9B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B0E9E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高校学生利益诉求表达方式及引导策略研究</w:t>
            </w:r>
          </w:p>
        </w:tc>
      </w:tr>
      <w:tr w14:paraId="5153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5D839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26F6F0A">
            <w:pPr>
              <w:pStyle w:val="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意识形态领域风险发现力研判力处置力提升策略研究</w:t>
            </w:r>
          </w:p>
        </w:tc>
      </w:tr>
      <w:tr w14:paraId="3E0E5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88D97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269521D">
            <w:pPr>
              <w:pStyle w:val="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校园直播行为引导管理策略研究</w:t>
            </w:r>
          </w:p>
        </w:tc>
      </w:tr>
      <w:tr w14:paraId="0EC7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F37ED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3206B2C">
            <w:pPr>
              <w:pStyle w:val="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color w:val="000000"/>
                <w:spacing w:val="0"/>
                <w:w w:val="100"/>
                <w:kern w:val="0"/>
                <w:position w:val="0"/>
                <w:sz w:val="24"/>
                <w:szCs w:val="24"/>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大学生情绪消费的现状、特征和教育引导研究</w:t>
            </w:r>
          </w:p>
        </w:tc>
      </w:tr>
    </w:tbl>
    <w:p w14:paraId="41241B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p>
    <w:p w14:paraId="580580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24928"/>
    <w:rsid w:val="64141389"/>
    <w:rsid w:val="6FA63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font41"/>
    <w:basedOn w:val="5"/>
    <w:qFormat/>
    <w:uiPriority w:val="0"/>
    <w:rPr>
      <w:rFonts w:ascii="仿宋_GB2312" w:eastAsia="仿宋_GB2312" w:cs="仿宋_GB2312"/>
      <w:b/>
      <w:bCs/>
      <w:color w:val="000000"/>
      <w:sz w:val="24"/>
      <w:szCs w:val="24"/>
      <w:u w:val="none"/>
    </w:rPr>
  </w:style>
  <w:style w:type="paragraph" w:customStyle="1" w:styleId="8">
    <w:name w:val="Other|1"/>
    <w:basedOn w:val="1"/>
    <w:qFormat/>
    <w:uiPriority w:val="0"/>
    <w:pPr>
      <w:widowControl w:val="0"/>
      <w:shd w:val="clear" w:color="auto" w:fill="auto"/>
    </w:pPr>
    <w:rPr>
      <w:rFonts w:ascii="MingLiU" w:hAnsi="MingLiU" w:eastAsia="MingLiU" w:cs="MingLiU"/>
      <w:sz w:val="19"/>
      <w:szCs w:val="19"/>
      <w:u w:val="none"/>
      <w:shd w:val="clear" w:color="auto" w:fil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2595</Words>
  <Characters>2702</Characters>
  <Lines>0</Lines>
  <Paragraphs>0</Paragraphs>
  <TotalTime>0</TotalTime>
  <ScaleCrop>false</ScaleCrop>
  <LinksUpToDate>false</LinksUpToDate>
  <CharactersWithSpaces>2702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2026-06-25T01:46:00Z</dcterms:created>
  <dc:creator>1</dc:creator>
  <cp:lastModifiedBy>飞雪落樱</cp:lastModifiedBy>
  <dcterms:modified xsi:type="dcterms:W3CDTF">2026-07-03T07:42:35Z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eyJoZGlkIjoiYTM4NTlmOTFjMzU4ZjkzY2ZmMzBhMjU0YzFhYWUyOGYiLCJ1c2VySWQiOiI0ODM4NDg4MDYifQ==</vt:lpwstr>
  </property>
  <property fmtid="{D5CDD505-2E9C-101B-9397-08002B2CF9AE}" pid="4" name="ICV">
    <vt:lpwstr>90368B9827224E0787EC481FD7AD9453_12</vt:lpwstr>
  </property>
</Properties>
</file>