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5BEB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附件4</w:t>
      </w:r>
    </w:p>
    <w:p w14:paraId="572F4B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14:paraId="085B6A9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2026年高校思政课教师研究专项</w:t>
      </w:r>
      <w:r>
        <w:rPr>
          <w:rFonts w:hint="eastAsia" w:ascii="方正小标宋_GBK" w:hAnsi="方正小标宋_GBK" w:eastAsia="方正小标宋_GBK" w:cs="方正小标宋_GBK"/>
          <w:sz w:val="44"/>
          <w:szCs w:val="44"/>
          <w:lang w:val="en-US" w:eastAsia="zh-CN"/>
        </w:rPr>
        <w:t>申报说明</w:t>
      </w:r>
    </w:p>
    <w:p w14:paraId="3DD252B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sz w:val="44"/>
          <w:szCs w:val="44"/>
          <w:lang w:val="en-US" w:eastAsia="zh-CN"/>
        </w:rPr>
      </w:pPr>
    </w:p>
    <w:p w14:paraId="2D7157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深入学习贯彻习近平新时代中国特色社会主义思想，全面贯彻落实党的二十大和二十届历次全会精神，贯彻落实习近平总书记关于思政课建设的重要讲话和指示精神，落实《教育强国建设规划纲要（2024—2035年）》《普通高校思政课教师队伍建设规划（2025—2027年）》等文件精神，帮助思政课教师提高教研相长、理实贯通、史论结合的能力，增强思政课感染力和吸引力，教育部继续在</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高校哲学社会科学繁荣计划专项</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中设立高校思政课教师研究专项，纳入教育部人文社会科学研究项目。现将2026年该专项一般项目申报工作的有关事项通知如下。</w:t>
      </w:r>
    </w:p>
    <w:p w14:paraId="307290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一、项目类别及资助额度</w:t>
      </w:r>
    </w:p>
    <w:p w14:paraId="51D8C6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针对高校思政课，特别是</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习近平新时代中国特色社会主义思想概论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课教学重点难点、教学方式方法创新、数字化教学资源建设、学生思想理论困惑，以及思政课案例开发、大中小学思政课一体化建设和民办高校思政课建设等进行深入研究，解决一线教学中存在的实际问题，形成可推广的示范成果。可在符合课题立项范围前提下，结合实际自拟题目。分为如下5种：</w:t>
      </w:r>
    </w:p>
    <w:p w14:paraId="2FD9EB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习近平新时代中国特色社会主义思想概论</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课程研究项目</w:t>
      </w:r>
      <w:r>
        <w:rPr>
          <w:rFonts w:hint="default" w:ascii="Times New Roman" w:hAnsi="Times New Roman" w:eastAsia="方正仿宋_GBK" w:cs="Times New Roman"/>
          <w:sz w:val="32"/>
          <w:szCs w:val="32"/>
        </w:rPr>
        <w:t>，资助经费不超过10万元，拟设立20项左右，研究年限为2年，重点支持围绕课程各章节内容开展讲义编写、课件制作、教学案例和精品课程开发。</w:t>
      </w:r>
    </w:p>
    <w:p w14:paraId="58C9DD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（二）高校思政课教学改革项目</w:t>
      </w:r>
      <w:r>
        <w:rPr>
          <w:rFonts w:hint="default" w:ascii="Times New Roman" w:hAnsi="Times New Roman" w:eastAsia="方正仿宋_GBK" w:cs="Times New Roman"/>
          <w:sz w:val="32"/>
          <w:szCs w:val="32"/>
        </w:rPr>
        <w:t>，资助经费不超过10万元，拟设立50项左右，研究年限为2年，支持开展高校思政课学情分析、资源开发、大中小学思政课一体化、民办高校思政课建设研究，以及思政课专题教学、智慧教学、研究型教学、互动式教学方式方法改革创新研究。</w:t>
      </w:r>
    </w:p>
    <w:p w14:paraId="7CF561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（三）高校思政课教学研究青年项目</w:t>
      </w:r>
      <w:r>
        <w:rPr>
          <w:rFonts w:hint="default" w:ascii="Times New Roman" w:hAnsi="Times New Roman" w:eastAsia="方正仿宋_GBK" w:cs="Times New Roman"/>
          <w:sz w:val="32"/>
          <w:szCs w:val="32"/>
        </w:rPr>
        <w:t>，资助经费不超过8万元，拟设立100项左右，研究年限为2年，支持青年思政课教师深入开展社会实践调查研究，产出教学案例、教学故事、教学微课等项目成果。</w:t>
      </w:r>
    </w:p>
    <w:p w14:paraId="3C1874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（四）高校思政课教学案例研究项目</w:t>
      </w:r>
      <w:r>
        <w:rPr>
          <w:rFonts w:hint="default" w:ascii="Times New Roman" w:hAnsi="Times New Roman" w:eastAsia="方正仿宋_GBK" w:cs="Times New Roman"/>
          <w:sz w:val="32"/>
          <w:szCs w:val="32"/>
        </w:rPr>
        <w:t>，资助经费不超过10万元，拟设立20项左右，研究年限为2年，支持开展高校思政课教学案例开发研究，产出一批新时代伟大成就实践教学案例。</w:t>
      </w:r>
    </w:p>
    <w:p w14:paraId="00ED18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（五）高校思政课教师经典著作研读研究项目，</w:t>
      </w:r>
      <w:r>
        <w:rPr>
          <w:rFonts w:hint="default" w:ascii="Times New Roman" w:hAnsi="Times New Roman" w:eastAsia="方正仿宋_GBK" w:cs="Times New Roman"/>
          <w:sz w:val="32"/>
          <w:szCs w:val="32"/>
        </w:rPr>
        <w:t>资助经费不超过10万元，拟设立20项左右，研究年限为2年，支持开展经典著作研读内容体系构建、方式方法创新、融入思政课教学实践等研究，形成一批经典著作研读活动品牌。</w:t>
      </w:r>
    </w:p>
    <w:p w14:paraId="6209CF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二、申报条件</w:t>
      </w:r>
    </w:p>
    <w:p w14:paraId="55B96D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一</w:t>
      </w:r>
      <w:r>
        <w:rPr>
          <w:rFonts w:hint="default" w:ascii="Times New Roman" w:hAnsi="Times New Roman" w:eastAsia="方正仿宋_GBK" w:cs="Times New Roman"/>
          <w:sz w:val="32"/>
          <w:szCs w:val="32"/>
        </w:rPr>
        <w:t>）申请人应符合《教育部人文社会科学研究项目管理办法》（教社科〔2006〕2号）的相关规定，所在单位须为全国普通高等学校。申请人须为专职思政课教师（2025年在高校思政课教师信息库更新过个人信息），实际从事思政课教学、研究工作并真正承担和负责组织项目的实施，近三年的思政课教学评价结果平均排名位居所在高校全体思政课教师教学评价结果前30%（申请青年项目的，近一年思政课教学评价结果排名位居所在高校全体思政课教师教学评价结果前30%）。每位申请人限报1个项目，鼓励吸收中小学思政课教师担任课题组成员，鼓励高校间的思政课教师协同开展教学研究。所列课题组成员须征得本人同意，否则视为违规申报。</w:t>
      </w:r>
    </w:p>
    <w:p w14:paraId="6DDDF7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高校思政课教学研究青年项目</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的申请人，除符合第1项条件外，还应符合以下条件：</w:t>
      </w:r>
    </w:p>
    <w:p w14:paraId="569F2A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年龄不超过35周岁（1991年7月12日后出生），从事思政课教学不少于1年。</w:t>
      </w:r>
    </w:p>
    <w:p w14:paraId="2425F1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积极开展思政课教学和马克思主义理论研究，认真学习先进的教学理念，深入钻研教学内容，经常性与学生谈心谈话，注重创新教学方法，取得较好教学效果。</w:t>
      </w:r>
    </w:p>
    <w:p w14:paraId="10AB45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‘习近平新时代中国特色社会主义思想概论’课程研究项目</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高校思政课教学案例研究项目</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高校思政课教师经典著作研读研究项目</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的申请人，除符合第一项条件外，还应符合以下条件：</w:t>
      </w:r>
    </w:p>
    <w:p w14:paraId="37932D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全国高校思政课教学展示活动获奖者或省级教育部门组织的教学类活动获奖者。</w:t>
      </w:r>
    </w:p>
    <w:p w14:paraId="236A07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提供获奖证书。</w:t>
      </w:r>
    </w:p>
    <w:p w14:paraId="7AE774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p w14:paraId="5DC55B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p w14:paraId="27A581B4">
      <w:pPr>
        <w:widowControl/>
        <w:kinsoku w:val="0"/>
        <w:autoSpaceDE w:val="0"/>
        <w:autoSpaceDN w:val="0"/>
        <w:adjustRightInd w:val="0"/>
        <w:snapToGrid w:val="0"/>
        <w:spacing w:before="136" w:line="210" w:lineRule="auto"/>
        <w:ind w:left="394"/>
        <w:jc w:val="both"/>
        <w:textAlignment w:val="baseline"/>
        <w:rPr>
          <w:rFonts w:hint="eastAsia" w:ascii="方正小标宋简体" w:hAnsi="方正小标宋简体" w:eastAsia="方正小标宋简体" w:cs="方正小标宋简体"/>
          <w:snapToGrid w:val="0"/>
          <w:color w:val="000000"/>
          <w:kern w:val="0"/>
          <w:sz w:val="36"/>
          <w:szCs w:val="36"/>
          <w:lang w:eastAsia="en-US"/>
        </w:rPr>
      </w:pPr>
      <w:r>
        <w:rPr>
          <w:rFonts w:hint="default" w:ascii="Times New Roman" w:hAnsi="Times New Roman" w:eastAsia="方正小标宋简体" w:cs="Times New Roman"/>
          <w:snapToGrid w:val="0"/>
          <w:color w:val="000000"/>
          <w:spacing w:val="8"/>
          <w:kern w:val="0"/>
          <w:sz w:val="36"/>
          <w:szCs w:val="36"/>
          <w:lang w:eastAsia="en-US"/>
        </w:rPr>
        <w:t>202</w:t>
      </w:r>
      <w:r>
        <w:rPr>
          <w:rFonts w:hint="default" w:ascii="Times New Roman" w:hAnsi="Times New Roman" w:eastAsia="方正小标宋简体" w:cs="Times New Roman"/>
          <w:snapToGrid w:val="0"/>
          <w:color w:val="000000"/>
          <w:spacing w:val="8"/>
          <w:kern w:val="0"/>
          <w:sz w:val="36"/>
          <w:szCs w:val="36"/>
          <w:lang w:val="en-US" w:eastAsia="zh-CN"/>
        </w:rPr>
        <w:t>6</w:t>
      </w:r>
      <w:r>
        <w:rPr>
          <w:rFonts w:hint="eastAsia" w:ascii="方正小标宋简体" w:hAnsi="方正小标宋简体" w:eastAsia="方正小标宋简体" w:cs="方正小标宋简体"/>
          <w:snapToGrid w:val="0"/>
          <w:color w:val="000000"/>
          <w:spacing w:val="8"/>
          <w:kern w:val="0"/>
          <w:sz w:val="36"/>
          <w:szCs w:val="36"/>
          <w:lang w:eastAsia="en-US"/>
        </w:rPr>
        <w:t>年教育部高校思政课教师研究专项一般项目</w:t>
      </w:r>
    </w:p>
    <w:p w14:paraId="52DAB18E">
      <w:pPr>
        <w:widowControl/>
        <w:kinsoku w:val="0"/>
        <w:autoSpaceDE w:val="0"/>
        <w:autoSpaceDN w:val="0"/>
        <w:adjustRightInd w:val="0"/>
        <w:snapToGrid w:val="0"/>
        <w:spacing w:before="109" w:line="241" w:lineRule="auto"/>
        <w:ind w:left="2763"/>
        <w:jc w:val="both"/>
        <w:textAlignment w:val="baseline"/>
        <w:outlineLvl w:val="0"/>
        <w:rPr>
          <w:rFonts w:hint="eastAsia" w:ascii="方正小标宋简体" w:hAnsi="方正小标宋简体" w:eastAsia="方正小标宋简体" w:cs="方正小标宋简体"/>
          <w:snapToGrid w:val="0"/>
          <w:color w:val="000000"/>
          <w:kern w:val="0"/>
          <w:sz w:val="36"/>
          <w:szCs w:val="36"/>
          <w:lang w:eastAsia="en-US"/>
        </w:rPr>
      </w:pPr>
      <w:r>
        <w:rPr>
          <w:rFonts w:hint="eastAsia" w:ascii="方正小标宋简体" w:hAnsi="方正小标宋简体" w:eastAsia="方正小标宋简体" w:cs="方正小标宋简体"/>
          <w:snapToGrid w:val="0"/>
          <w:color w:val="000000"/>
          <w:spacing w:val="5"/>
          <w:kern w:val="0"/>
          <w:sz w:val="36"/>
          <w:szCs w:val="36"/>
          <w:lang w:eastAsia="en-US"/>
        </w:rPr>
        <w:t>申报常见问题释疑</w:t>
      </w:r>
    </w:p>
    <w:p w14:paraId="0EFAE2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p>
    <w:p w14:paraId="2253641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1．202</w:t>
      </w:r>
      <w:r>
        <w:rPr>
          <w:rFonts w:hint="eastAsia" w:ascii="Times New Roman" w:hAnsi="Times New Roman" w:eastAsia="黑体" w:cs="Times New Roman"/>
          <w:snapToGrid/>
          <w:color w:val="000000"/>
          <w:kern w:val="0"/>
          <w:sz w:val="32"/>
          <w:szCs w:val="32"/>
          <w:highlight w:val="none"/>
          <w:lang w:val="en-US" w:eastAsia="zh-CN"/>
        </w:rPr>
        <w:t>6</w:t>
      </w:r>
      <w:r>
        <w:rPr>
          <w:rFonts w:hint="eastAsia" w:ascii="Times New Roman" w:hAnsi="Times New Roman" w:eastAsia="黑体" w:cs="Times New Roman"/>
          <w:snapToGrid/>
          <w:color w:val="000000"/>
          <w:kern w:val="0"/>
          <w:sz w:val="32"/>
          <w:szCs w:val="32"/>
          <w:highlight w:val="none"/>
          <w:lang w:eastAsia="zh-CN"/>
        </w:rPr>
        <w:t>年教育部高校思政课教师研究专项有重大课题攻关项目吗？</w:t>
      </w:r>
    </w:p>
    <w:p w14:paraId="7399FA8D">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2026年教育部高校思政课教师研究专项有重大课题攻关项目，项目申报通知另行发布。</w:t>
      </w:r>
    </w:p>
    <w:p w14:paraId="0B589D8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2．202</w:t>
      </w:r>
      <w:r>
        <w:rPr>
          <w:rFonts w:hint="eastAsia" w:ascii="Times New Roman" w:hAnsi="Times New Roman" w:eastAsia="黑体" w:cs="Times New Roman"/>
          <w:snapToGrid/>
          <w:color w:val="000000"/>
          <w:kern w:val="0"/>
          <w:sz w:val="32"/>
          <w:szCs w:val="32"/>
          <w:highlight w:val="none"/>
          <w:lang w:val="en-US" w:eastAsia="zh-CN"/>
        </w:rPr>
        <w:t>6</w:t>
      </w:r>
      <w:r>
        <w:rPr>
          <w:rFonts w:hint="eastAsia" w:ascii="Times New Roman" w:hAnsi="Times New Roman" w:eastAsia="黑体" w:cs="Times New Roman"/>
          <w:snapToGrid/>
          <w:color w:val="000000"/>
          <w:kern w:val="0"/>
          <w:sz w:val="32"/>
          <w:szCs w:val="32"/>
          <w:highlight w:val="none"/>
          <w:lang w:eastAsia="zh-CN"/>
        </w:rPr>
        <w:t>年教育部高校思政课教师研究专项一般项目主要分为哪几类？</w:t>
      </w:r>
    </w:p>
    <w:p w14:paraId="0A213F99">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2026年教育部高校思政课教师研究专项属于教育部人文社科研究项目，一般项目主要有五类：分别为“习近平新时代中国特色社会主义思想概论”课程研究项目、高校思政课教学改革项目、高校思政课教学研究青年项目、高校思政课教学案例研究项目、高校思政课教师经典著作研读研究项目，申报者按要求填写《申请评审书》。</w:t>
      </w:r>
    </w:p>
    <w:p w14:paraId="6F943D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3．高校思政课教师研究专项一般项目有课题指南吗？</w:t>
      </w:r>
    </w:p>
    <w:p w14:paraId="4ACDDED0">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eastAsia" w:ascii="仿宋_GB2312" w:hAnsi="仿宋" w:eastAsia="仿宋_GB2312" w:cs="Times New Roman"/>
          <w:snapToGrid/>
          <w:color w:val="000000"/>
          <w:kern w:val="0"/>
          <w:sz w:val="32"/>
          <w:szCs w:val="32"/>
          <w:highlight w:val="none"/>
          <w:lang w:val="en-US" w:eastAsia="zh-CN" w:bidi="ar-SA"/>
        </w:rPr>
        <w:t>“一般项目”不设具体课题指南。</w:t>
      </w:r>
    </w:p>
    <w:p w14:paraId="1E52A80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4．本次项目是否实行限额申报？</w:t>
      </w:r>
    </w:p>
    <w:p w14:paraId="7B07B3EF">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eastAsia" w:ascii="仿宋_GB2312" w:hAnsi="仿宋" w:eastAsia="仿宋_GB2312" w:cs="Times New Roman"/>
          <w:snapToGrid/>
          <w:color w:val="000000"/>
          <w:kern w:val="0"/>
          <w:sz w:val="32"/>
          <w:szCs w:val="32"/>
          <w:highlight w:val="none"/>
          <w:lang w:val="en-US" w:eastAsia="zh-CN" w:bidi="ar-SA"/>
        </w:rPr>
        <w:t>本次所有项目均不限额申报。教育部直属高校、部省合建高校以学校为单位，地方高校以省、自治区、直辖市教育部门为单位，其他有关部门（单位）所属高校以教育司（局）为单位（以下简称申报单位），集中申报，不受理个人申报。</w:t>
      </w:r>
    </w:p>
    <w:p w14:paraId="3B3051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5．连续申报教育部人文社科研究项目是否有限制？</w:t>
      </w:r>
    </w:p>
    <w:p w14:paraId="6F952C13">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连续2年（指2024、2025年）申请教育部一般项目（含专项任务项目）未获资助的申请人，暂停2026年度本项目申请资格。</w:t>
      </w:r>
    </w:p>
    <w:p w14:paraId="17A72B5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6．202</w:t>
      </w:r>
      <w:r>
        <w:rPr>
          <w:rFonts w:hint="eastAsia" w:ascii="Times New Roman" w:hAnsi="Times New Roman" w:eastAsia="黑体" w:cs="Times New Roman"/>
          <w:snapToGrid/>
          <w:color w:val="000000"/>
          <w:kern w:val="0"/>
          <w:sz w:val="32"/>
          <w:szCs w:val="32"/>
          <w:highlight w:val="none"/>
          <w:lang w:val="en-US" w:eastAsia="zh-CN"/>
        </w:rPr>
        <w:t>6</w:t>
      </w:r>
      <w:r>
        <w:rPr>
          <w:rFonts w:hint="eastAsia" w:ascii="Times New Roman" w:hAnsi="Times New Roman" w:eastAsia="黑体" w:cs="Times New Roman"/>
          <w:snapToGrid/>
          <w:color w:val="000000"/>
          <w:kern w:val="0"/>
          <w:sz w:val="32"/>
          <w:szCs w:val="32"/>
          <w:highlight w:val="none"/>
          <w:lang w:eastAsia="zh-CN"/>
        </w:rPr>
        <w:t>年国家社会科学基金各类项目和</w:t>
      </w:r>
      <w:r>
        <w:rPr>
          <w:rFonts w:hint="eastAsia" w:ascii="Times New Roman" w:hAnsi="Times New Roman" w:eastAsia="黑体" w:cs="Times New Roman"/>
          <w:snapToGrid/>
          <w:color w:val="000000"/>
          <w:kern w:val="0"/>
          <w:sz w:val="32"/>
          <w:szCs w:val="32"/>
          <w:highlight w:val="none"/>
          <w:lang w:val="en-US" w:eastAsia="zh-CN"/>
        </w:rPr>
        <w:t>2026</w:t>
      </w:r>
      <w:r>
        <w:rPr>
          <w:rFonts w:hint="eastAsia" w:ascii="Times New Roman" w:hAnsi="Times New Roman" w:eastAsia="黑体" w:cs="Times New Roman"/>
          <w:snapToGrid/>
          <w:color w:val="000000"/>
          <w:kern w:val="0"/>
          <w:sz w:val="32"/>
          <w:szCs w:val="32"/>
          <w:highlight w:val="none"/>
          <w:lang w:eastAsia="zh-CN"/>
        </w:rPr>
        <w:t>年度教育部人文社会科学研究各类项目的申请人能否作为负责人申报本次项目？</w:t>
      </w:r>
    </w:p>
    <w:p w14:paraId="56139E2A">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申请2026年度国家社会科学基金各类项目和2026年度教育部人文社会科学研究各类项目的负责人不能申报本次项目。</w:t>
      </w:r>
    </w:p>
    <w:p w14:paraId="20C2579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7．正在办理教育部人文社会科学研究项目和国家社会科学基金各类项目、国家自然科学基金各类项目结项的项目负责人能否申报本项目？</w:t>
      </w:r>
    </w:p>
    <w:p w14:paraId="229758BA">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在研的教育部人文社会科学研究项目请于2026年7月12日前报送结项材料（以邮戳时间为准），经审核符合结项条件的申请人的申报为有效申报，否则按作废处理。国家社会科学基金各类项目、国家自然科学基金各类项目正在申请结项的，需于2026年7月12日前获得结项证书、证明，方可申报。</w:t>
      </w:r>
    </w:p>
    <w:p w14:paraId="4C43C69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8．项目申请者是否可以同时作为课题组成员参加其他项目申报？</w:t>
      </w:r>
    </w:p>
    <w:p w14:paraId="10F3DA85">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每个申请者限报1个项目，本次项目的申请者可以作为课题组成员参加其他项目的申报。所列课题组成员必须征得成员本人同意，否则视为违规申报。需要注意的是，不得将内容相同或相近的项目，以不同申请人的名义提出申请。</w:t>
      </w:r>
    </w:p>
    <w:p w14:paraId="21A3586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9．已获得往年教育部人文社会科学研究项目思政课研究专项资助的项目负责人能否申报本次项目？</w:t>
      </w:r>
    </w:p>
    <w:p w14:paraId="1BE380FC">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已获得2020年以来教育部人文社会科学研究项目思政课研究专项资助的项目负责人，不得以同一选题或者类似选题申报本次项目。</w:t>
      </w:r>
    </w:p>
    <w:p w14:paraId="58230F1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10．“高校思政课教学改革项目”对拟申报的教学方法</w:t>
      </w:r>
      <w:r>
        <w:rPr>
          <w:rFonts w:hint="eastAsia" w:ascii="Times New Roman" w:hAnsi="Times New Roman" w:eastAsia="黑体" w:cs="Times New Roman"/>
          <w:snapToGrid/>
          <w:color w:val="000000"/>
          <w:kern w:val="0"/>
          <w:sz w:val="32"/>
          <w:szCs w:val="32"/>
          <w:highlight w:val="none"/>
          <w:lang w:val="en-US" w:eastAsia="zh-CN"/>
        </w:rPr>
        <w:t>类改革项目</w:t>
      </w:r>
      <w:r>
        <w:rPr>
          <w:rFonts w:hint="eastAsia" w:ascii="Times New Roman" w:hAnsi="Times New Roman" w:eastAsia="黑体" w:cs="Times New Roman"/>
          <w:snapToGrid/>
          <w:color w:val="000000"/>
          <w:kern w:val="0"/>
          <w:sz w:val="32"/>
          <w:szCs w:val="32"/>
          <w:highlight w:val="none"/>
          <w:lang w:eastAsia="zh-CN"/>
        </w:rPr>
        <w:t>有什么要求？</w:t>
      </w:r>
    </w:p>
    <w:p w14:paraId="03137C6F">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主要有四点要求：（1）创新性。能结合教学环境、教学对象等发生的变化，围绕教学理念、手段、组织管理等方面进行大力探索，能够体现思政课教学方法的发展方向和趋势，在全国具有开创性。（2）应用性。已在学校层面普遍实施，并围绕该项目开展了相关研究和教学资源开发，初步建立了保障项目实施的体制机制，总结形成了较成熟的、可供学习推广的经验，有针对性地解决了教学实践中存在的困难和问题，取得了较好的教学效果。（3）理论性。对教学方法改革创新的实践经验进行提炼、概括，初步形成思政课特定教学方法的理论成果。（4）影响力。已在本省（区、市）产生一定的影响，并在一定范围内进行了经验交流和宣传，凝聚了一批致力于创新高校思政课教学方法、深入研究教学规律的骨干队伍，发挥了在推动思政课教学方法改革创新方面的示范引领作用。</w:t>
      </w:r>
    </w:p>
    <w:p w14:paraId="1A08A0D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11．《申请评审书》中的成果形式怎么填写？</w:t>
      </w:r>
    </w:p>
    <w:p w14:paraId="66AFC4BD">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eastAsia" w:ascii="仿宋_GB2312" w:hAnsi="仿宋" w:eastAsia="仿宋_GB2312" w:cs="Times New Roman"/>
          <w:snapToGrid/>
          <w:color w:val="000000"/>
          <w:kern w:val="0"/>
          <w:sz w:val="32"/>
          <w:szCs w:val="32"/>
          <w:highlight w:val="none"/>
          <w:lang w:val="en-US" w:eastAsia="zh-CN" w:bidi="ar-SA"/>
        </w:rPr>
        <w:t>中期成果、最终成果除论文或专著外，还要结合各个选题的特点，体现为思政课教学服务的实践应用成果，包括为思政课教学提供教案、案例、课件、小视频、素材，成果推广服务范围及媒体宣传等。需将有关成果形式一一列出。有关成果形式将作为评审的重要参考。</w:t>
      </w:r>
    </w:p>
    <w:p w14:paraId="44D4467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12．重要事项变更申请如何办理？</w:t>
      </w:r>
    </w:p>
    <w:p w14:paraId="22B4AE36">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办理变更管理单位、变更项目负责人、变更成果形式以及其他重要事项变更，申请人必须登录教育部社科司主页（</w:t>
      </w:r>
      <w:r>
        <w:rPr>
          <w:rFonts w:hint="eastAsia" w:ascii="Times New Roman" w:hAnsi="Times New Roman" w:eastAsia="FangSong_GB2312" w:cs="FangSong_GB2312"/>
          <w:snapToGrid w:val="0"/>
          <w:color w:val="000000"/>
          <w:kern w:val="0"/>
          <w:sz w:val="32"/>
          <w:szCs w:val="32"/>
          <w:lang w:val="en-US" w:eastAsia="en-US" w:bidi="ar-SA"/>
        </w:rPr>
        <w:t>http://</w:t>
      </w:r>
      <w:r>
        <w:rPr>
          <w:rFonts w:hint="default" w:ascii="Times New Roman" w:hAnsi="Times New Roman" w:eastAsia="仿宋_GB2312" w:cs="Times New Roman"/>
          <w:snapToGrid/>
          <w:color w:val="000000"/>
          <w:kern w:val="0"/>
          <w:sz w:val="32"/>
          <w:szCs w:val="32"/>
          <w:highlight w:val="none"/>
          <w:lang w:val="en-US" w:eastAsia="zh-CN" w:bidi="ar-SA"/>
        </w:rPr>
        <w:fldChar w:fldCharType="begin"/>
      </w:r>
      <w:r>
        <w:rPr>
          <w:rFonts w:hint="default" w:ascii="Times New Roman" w:hAnsi="Times New Roman" w:eastAsia="仿宋_GB2312" w:cs="Times New Roman"/>
          <w:snapToGrid/>
          <w:color w:val="000000"/>
          <w:kern w:val="0"/>
          <w:sz w:val="32"/>
          <w:szCs w:val="32"/>
          <w:highlight w:val="none"/>
          <w:lang w:val="en-US" w:eastAsia="zh-CN" w:bidi="ar-SA"/>
        </w:rPr>
        <w:instrText xml:space="preserve"> HYPERLINK "https://www.moe.gov.cn/s78/A13/" </w:instrText>
      </w:r>
      <w:r>
        <w:rPr>
          <w:rFonts w:hint="default" w:ascii="Times New Roman" w:hAnsi="Times New Roman" w:eastAsia="仿宋_GB2312" w:cs="Times New Roman"/>
          <w:snapToGrid/>
          <w:color w:val="000000"/>
          <w:kern w:val="0"/>
          <w:sz w:val="32"/>
          <w:szCs w:val="32"/>
          <w:highlight w:val="none"/>
          <w:lang w:val="en-US" w:eastAsia="zh-CN" w:bidi="ar-SA"/>
        </w:rPr>
        <w:fldChar w:fldCharType="separate"/>
      </w:r>
      <w:r>
        <w:rPr>
          <w:rFonts w:hint="default" w:ascii="Times New Roman" w:hAnsi="Times New Roman" w:eastAsia="仿宋_GB2312" w:cs="Times New Roman"/>
          <w:snapToGrid/>
          <w:color w:val="000000"/>
          <w:kern w:val="0"/>
          <w:sz w:val="32"/>
          <w:szCs w:val="32"/>
          <w:highlight w:val="none"/>
          <w:lang w:val="en-US" w:eastAsia="zh-CN" w:bidi="ar-SA"/>
        </w:rPr>
        <w:t>www.moe.gov.cn/s78/A13/</w:t>
      </w:r>
      <w:r>
        <w:rPr>
          <w:rFonts w:hint="default" w:ascii="Times New Roman" w:hAnsi="Times New Roman" w:eastAsia="仿宋_GB2312" w:cs="Times New Roman"/>
          <w:snapToGrid/>
          <w:color w:val="000000"/>
          <w:kern w:val="0"/>
          <w:sz w:val="32"/>
          <w:szCs w:val="32"/>
          <w:highlight w:val="none"/>
          <w:lang w:val="en-US" w:eastAsia="zh-CN" w:bidi="ar-SA"/>
        </w:rPr>
        <w:fldChar w:fldCharType="end"/>
      </w:r>
      <w:r>
        <w:rPr>
          <w:rFonts w:hint="default" w:ascii="Times New Roman" w:hAnsi="Times New Roman" w:eastAsia="仿宋_GB2312" w:cs="Times New Roman"/>
          <w:snapToGrid/>
          <w:color w:val="000000"/>
          <w:kern w:val="0"/>
          <w:sz w:val="32"/>
          <w:szCs w:val="32"/>
          <w:highlight w:val="none"/>
          <w:lang w:val="en-US" w:eastAsia="zh-CN" w:bidi="ar-SA"/>
        </w:rPr>
        <w:t>）教育部人文社科研究管理平台，在线提出变更申请，由学校科研管理部门在线审核后，由社科司审核备案。</w:t>
      </w:r>
    </w:p>
    <w:p w14:paraId="0EC95E2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13．专职思政课教师身份如何界定？</w:t>
      </w:r>
    </w:p>
    <w:p w14:paraId="577D79B0">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eastAsia" w:ascii="仿宋_GB2312" w:hAnsi="仿宋" w:eastAsia="仿宋_GB2312" w:cs="Times New Roman"/>
          <w:snapToGrid/>
          <w:color w:val="000000"/>
          <w:kern w:val="0"/>
          <w:sz w:val="32"/>
          <w:szCs w:val="32"/>
          <w:highlight w:val="none"/>
          <w:lang w:val="en-US" w:eastAsia="zh-CN" w:bidi="ar-SA"/>
        </w:rPr>
        <w:t>专职思政课教师身份以申报截止日期前“高校思想政治理论课教师信息库”为准。</w:t>
      </w:r>
    </w:p>
    <w:p w14:paraId="578143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color w:val="000000"/>
          <w:kern w:val="0"/>
          <w:sz w:val="32"/>
          <w:szCs w:val="32"/>
          <w:highlight w:val="none"/>
          <w:lang w:eastAsia="zh-CN"/>
        </w:rPr>
      </w:pPr>
      <w:r>
        <w:rPr>
          <w:rFonts w:hint="eastAsia" w:ascii="Times New Roman" w:hAnsi="Times New Roman" w:eastAsia="黑体" w:cs="Times New Roman"/>
          <w:snapToGrid/>
          <w:color w:val="000000"/>
          <w:kern w:val="0"/>
          <w:sz w:val="32"/>
          <w:szCs w:val="32"/>
          <w:highlight w:val="none"/>
          <w:lang w:eastAsia="zh-CN"/>
        </w:rPr>
        <w:t>14．思政课教师教学评价结果如何开具？</w:t>
      </w:r>
    </w:p>
    <w:p w14:paraId="43C573B7">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snapToGrid w:val="0"/>
          <w:color w:val="000000"/>
          <w:kern w:val="0"/>
          <w:sz w:val="32"/>
          <w:szCs w:val="32"/>
          <w:highlight w:val="none"/>
          <w:lang w:val="en-US" w:eastAsia="en-US" w:bidi="ar-SA"/>
        </w:rPr>
        <w:t>——</w:t>
      </w:r>
      <w:r>
        <w:rPr>
          <w:rFonts w:hint="default" w:ascii="Times New Roman" w:hAnsi="Times New Roman" w:eastAsia="仿宋_GB2312" w:cs="Times New Roman"/>
          <w:snapToGrid/>
          <w:color w:val="000000"/>
          <w:kern w:val="0"/>
          <w:sz w:val="32"/>
          <w:szCs w:val="32"/>
          <w:highlight w:val="none"/>
          <w:lang w:val="en-US" w:eastAsia="zh-CN" w:bidi="ar-SA"/>
        </w:rPr>
        <w:t>思政课教师教学评价结果由申请人所在高校教学管理部门开具，必须严格按照本校教学评价规则，如实填写《申请人所在高校教学评价结果证明》，加盖教学管理部门公章。</w:t>
      </w:r>
    </w:p>
    <w:p w14:paraId="1185C4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p w14:paraId="181770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p w14:paraId="5E8263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p w14:paraId="6BB6F119">
      <w:pPr>
        <w:rPr>
          <w:rFonts w:hint="default" w:ascii="Times New Roman" w:hAnsi="Times New Roman" w:eastAsia="宋体" w:cs="Times New Roman"/>
          <w:szCs w:val="24"/>
        </w:rPr>
      </w:pPr>
    </w:p>
    <w:p w14:paraId="79768688">
      <w:pPr>
        <w:widowControl/>
        <w:adjustRightInd w:val="0"/>
        <w:snapToGrid w:val="0"/>
        <w:spacing w:line="600" w:lineRule="exact"/>
        <w:jc w:val="center"/>
        <w:outlineLvl w:val="2"/>
        <w:rPr>
          <w:rFonts w:hint="default" w:ascii="Times New Roman" w:hAnsi="Times New Roman" w:eastAsia="方正小标宋简体" w:cs="Times New Roman"/>
          <w:bCs/>
          <w:kern w:val="0"/>
          <w:sz w:val="36"/>
          <w:szCs w:val="36"/>
        </w:rPr>
      </w:pPr>
      <w:bookmarkStart w:id="0" w:name="_Hlk30150893"/>
      <w:r>
        <w:rPr>
          <w:rFonts w:hint="default" w:ascii="Times New Roman" w:hAnsi="Times New Roman" w:eastAsia="方正小标宋简体" w:cs="Times New Roman"/>
          <w:bCs/>
          <w:kern w:val="0"/>
          <w:sz w:val="36"/>
          <w:szCs w:val="36"/>
        </w:rPr>
        <w:t xml:space="preserve">申请人所在高校教学评价结果证明 </w:t>
      </w:r>
    </w:p>
    <w:bookmarkEnd w:id="0"/>
    <w:p w14:paraId="718C78F2">
      <w:pPr>
        <w:widowControl/>
        <w:adjustRightInd w:val="0"/>
        <w:snapToGrid w:val="0"/>
        <w:spacing w:line="510" w:lineRule="exact"/>
        <w:jc w:val="center"/>
        <w:outlineLvl w:val="2"/>
        <w:rPr>
          <w:rFonts w:hint="default" w:ascii="Times New Roman" w:hAnsi="Times New Roman" w:eastAsia="方正小标宋简体" w:cs="Times New Roman"/>
          <w:bCs/>
          <w:kern w:val="0"/>
          <w:sz w:val="36"/>
          <w:szCs w:val="36"/>
        </w:rPr>
      </w:pPr>
    </w:p>
    <w:tbl>
      <w:tblPr>
        <w:tblStyle w:val="6"/>
        <w:tblW w:w="8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2140"/>
      </w:tblGrid>
      <w:tr w14:paraId="55DC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center"/>
          </w:tcPr>
          <w:p w14:paraId="1EC372E7">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kern w:val="0"/>
                <w:sz w:val="32"/>
                <w:szCs w:val="32"/>
                <w:vertAlign w:val="baseline"/>
                <w:lang w:val="en-US" w:eastAsia="zh-CN"/>
              </w:rPr>
            </w:pPr>
            <w:r>
              <w:rPr>
                <w:rFonts w:hint="eastAsia" w:ascii="黑体" w:hAnsi="黑体" w:eastAsia="黑体" w:cs="黑体"/>
                <w:kern w:val="0"/>
                <w:sz w:val="32"/>
                <w:szCs w:val="32"/>
                <w:vertAlign w:val="baseline"/>
                <w:lang w:val="en-US" w:eastAsia="zh-CN"/>
              </w:rPr>
              <w:t>姓名</w:t>
            </w:r>
          </w:p>
        </w:tc>
        <w:tc>
          <w:tcPr>
            <w:tcW w:w="1704" w:type="dxa"/>
            <w:noWrap w:val="0"/>
            <w:vAlign w:val="center"/>
          </w:tcPr>
          <w:p w14:paraId="74D3106F">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kern w:val="0"/>
                <w:sz w:val="32"/>
                <w:szCs w:val="32"/>
                <w:vertAlign w:val="baseline"/>
                <w:lang w:val="en-US" w:eastAsia="zh-CN"/>
              </w:rPr>
            </w:pPr>
            <w:r>
              <w:rPr>
                <w:rFonts w:hint="eastAsia" w:ascii="黑体" w:hAnsi="黑体" w:eastAsia="黑体" w:cs="黑体"/>
                <w:kern w:val="0"/>
                <w:sz w:val="32"/>
                <w:szCs w:val="32"/>
                <w:vertAlign w:val="baseline"/>
                <w:lang w:val="en-US" w:eastAsia="zh-CN"/>
              </w:rPr>
              <w:t>所在学校</w:t>
            </w:r>
          </w:p>
        </w:tc>
        <w:tc>
          <w:tcPr>
            <w:tcW w:w="1704" w:type="dxa"/>
            <w:noWrap w:val="0"/>
            <w:vAlign w:val="center"/>
          </w:tcPr>
          <w:p w14:paraId="7E3B763B">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kern w:val="0"/>
                <w:sz w:val="32"/>
                <w:szCs w:val="32"/>
                <w:vertAlign w:val="baseline"/>
                <w:lang w:val="en-US" w:eastAsia="zh-CN"/>
              </w:rPr>
            </w:pPr>
            <w:r>
              <w:rPr>
                <w:rFonts w:hint="eastAsia" w:ascii="黑体" w:hAnsi="黑体" w:eastAsia="黑体" w:cs="黑体"/>
                <w:kern w:val="0"/>
                <w:sz w:val="32"/>
                <w:szCs w:val="32"/>
                <w:vertAlign w:val="baseline"/>
                <w:lang w:val="en-US" w:eastAsia="zh-CN"/>
              </w:rPr>
              <w:t>讲授课程</w:t>
            </w:r>
          </w:p>
        </w:tc>
        <w:tc>
          <w:tcPr>
            <w:tcW w:w="1705" w:type="dxa"/>
            <w:noWrap w:val="0"/>
            <w:vAlign w:val="center"/>
          </w:tcPr>
          <w:p w14:paraId="200F01B5">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kern w:val="0"/>
                <w:sz w:val="32"/>
                <w:szCs w:val="32"/>
                <w:vertAlign w:val="baseline"/>
                <w:lang w:val="en-US" w:eastAsia="zh-CN"/>
              </w:rPr>
            </w:pPr>
            <w:r>
              <w:rPr>
                <w:rFonts w:hint="eastAsia" w:ascii="黑体" w:hAnsi="黑体" w:eastAsia="黑体" w:cs="黑体"/>
                <w:kern w:val="0"/>
                <w:sz w:val="32"/>
                <w:szCs w:val="32"/>
                <w:vertAlign w:val="baseline"/>
                <w:lang w:val="en-US" w:eastAsia="zh-CN"/>
              </w:rPr>
              <w:t>教学评价分数</w:t>
            </w:r>
          </w:p>
        </w:tc>
        <w:tc>
          <w:tcPr>
            <w:tcW w:w="2140" w:type="dxa"/>
            <w:noWrap w:val="0"/>
            <w:vAlign w:val="center"/>
          </w:tcPr>
          <w:p w14:paraId="48C398F0">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kern w:val="0"/>
                <w:sz w:val="32"/>
                <w:szCs w:val="32"/>
                <w:vertAlign w:val="baseline"/>
                <w:lang w:val="en-US" w:eastAsia="zh-CN"/>
              </w:rPr>
            </w:pPr>
            <w:r>
              <w:rPr>
                <w:rFonts w:hint="eastAsia" w:ascii="黑体" w:hAnsi="黑体" w:eastAsia="黑体" w:cs="黑体"/>
                <w:kern w:val="0"/>
                <w:sz w:val="32"/>
                <w:szCs w:val="32"/>
                <w:vertAlign w:val="baseline"/>
                <w:lang w:val="en-US" w:eastAsia="zh-CN"/>
              </w:rPr>
              <w:t>在全体思政课教师中排名（百分比）</w:t>
            </w:r>
          </w:p>
        </w:tc>
      </w:tr>
      <w:tr w14:paraId="453A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14:paraId="4A365281">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1704" w:type="dxa"/>
            <w:noWrap w:val="0"/>
            <w:vAlign w:val="top"/>
          </w:tcPr>
          <w:p w14:paraId="137236D4">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1704" w:type="dxa"/>
            <w:noWrap w:val="0"/>
            <w:vAlign w:val="top"/>
          </w:tcPr>
          <w:p w14:paraId="43D429CA">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1705" w:type="dxa"/>
            <w:noWrap w:val="0"/>
            <w:vAlign w:val="top"/>
          </w:tcPr>
          <w:p w14:paraId="48A00434">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2140" w:type="dxa"/>
            <w:noWrap w:val="0"/>
            <w:vAlign w:val="top"/>
          </w:tcPr>
          <w:p w14:paraId="63F50533">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r>
      <w:tr w14:paraId="298D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14:paraId="04373AA4">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1704" w:type="dxa"/>
            <w:noWrap w:val="0"/>
            <w:vAlign w:val="top"/>
          </w:tcPr>
          <w:p w14:paraId="36287CC6">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1704" w:type="dxa"/>
            <w:noWrap w:val="0"/>
            <w:vAlign w:val="top"/>
          </w:tcPr>
          <w:p w14:paraId="3A6C7C8A">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1705" w:type="dxa"/>
            <w:noWrap w:val="0"/>
            <w:vAlign w:val="top"/>
          </w:tcPr>
          <w:p w14:paraId="469584B8">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2140" w:type="dxa"/>
            <w:noWrap w:val="0"/>
            <w:vAlign w:val="top"/>
          </w:tcPr>
          <w:p w14:paraId="6FC796E9">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r>
      <w:tr w14:paraId="3382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14:paraId="497B1AE9">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1704" w:type="dxa"/>
            <w:noWrap w:val="0"/>
            <w:vAlign w:val="top"/>
          </w:tcPr>
          <w:p w14:paraId="7D9061E4">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1704" w:type="dxa"/>
            <w:noWrap w:val="0"/>
            <w:vAlign w:val="top"/>
          </w:tcPr>
          <w:p w14:paraId="7E2C1A5E">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1705" w:type="dxa"/>
            <w:noWrap w:val="0"/>
            <w:vAlign w:val="top"/>
          </w:tcPr>
          <w:p w14:paraId="3D53F7A6">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c>
          <w:tcPr>
            <w:tcW w:w="2140" w:type="dxa"/>
            <w:noWrap w:val="0"/>
            <w:vAlign w:val="top"/>
          </w:tcPr>
          <w:p w14:paraId="0CD1120F">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kern w:val="0"/>
                <w:sz w:val="32"/>
                <w:szCs w:val="32"/>
                <w:vertAlign w:val="baseline"/>
                <w:lang w:val="en-US" w:eastAsia="zh-CN"/>
              </w:rPr>
            </w:pPr>
          </w:p>
        </w:tc>
      </w:tr>
    </w:tbl>
    <w:p w14:paraId="509D7DED">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以上结果属实，特此证明！</w:t>
      </w:r>
    </w:p>
    <w:p w14:paraId="5A6F20C5">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kern w:val="0"/>
          <w:sz w:val="32"/>
          <w:szCs w:val="32"/>
          <w:lang w:val="en-US" w:eastAsia="zh-CN"/>
        </w:rPr>
      </w:pPr>
      <w:bookmarkStart w:id="1" w:name="_GoBack"/>
      <w:bookmarkEnd w:id="1"/>
    </w:p>
    <w:p w14:paraId="4A6383CF">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righ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XXXX大学教学管理部门</w:t>
      </w:r>
    </w:p>
    <w:p w14:paraId="41986FA1">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righ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（教务处或研究生院公章）</w:t>
      </w:r>
    </w:p>
    <w:p w14:paraId="2D52A1A0">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2026年  月   日</w:t>
      </w:r>
    </w:p>
    <w:p w14:paraId="44D4CF2A">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kern w:val="0"/>
          <w:sz w:val="32"/>
          <w:szCs w:val="32"/>
          <w:lang w:val="en-US" w:eastAsia="zh-CN"/>
        </w:rPr>
      </w:pPr>
    </w:p>
    <w:p w14:paraId="28B21E69">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kern w:val="0"/>
          <w:sz w:val="32"/>
          <w:szCs w:val="32"/>
          <w:lang w:val="en-US" w:eastAsia="zh-CN"/>
        </w:rPr>
      </w:pPr>
    </w:p>
    <w:p w14:paraId="681E8743">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kern w:val="0"/>
          <w:sz w:val="32"/>
          <w:szCs w:val="32"/>
          <w:lang w:val="en-US" w:eastAsia="zh-CN"/>
        </w:rPr>
      </w:pPr>
    </w:p>
    <w:p w14:paraId="5AD68D18">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kern w:val="0"/>
          <w:sz w:val="32"/>
          <w:szCs w:val="32"/>
          <w:lang w:val="en-US" w:eastAsia="zh-CN"/>
        </w:rPr>
      </w:pPr>
    </w:p>
    <w:p w14:paraId="072416D1">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kern w:val="0"/>
          <w:sz w:val="32"/>
          <w:szCs w:val="32"/>
          <w:lang w:val="en-US" w:eastAsia="zh-CN"/>
        </w:rPr>
      </w:pPr>
    </w:p>
    <w:p w14:paraId="4698A630">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kern w:val="0"/>
          <w:sz w:val="32"/>
          <w:szCs w:val="32"/>
          <w:lang w:val="en-US" w:eastAsia="zh-CN"/>
        </w:rPr>
      </w:pPr>
    </w:p>
    <w:p w14:paraId="3017229B">
      <w:pPr>
        <w:keepNext w:val="0"/>
        <w:keepLines w:val="0"/>
        <w:pageBreakBefore w:val="0"/>
        <w:widowControl/>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kern w:val="0"/>
          <w:sz w:val="32"/>
          <w:szCs w:val="32"/>
          <w:lang w:val="en-US" w:eastAsia="zh-CN"/>
        </w:rPr>
      </w:pPr>
    </w:p>
    <w:p w14:paraId="7EDFA2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335B56-ECC1-4531-8C8F-6716893A40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3000509000000000000"/>
    <w:charset w:val="86"/>
    <w:family w:val="auto"/>
    <w:pitch w:val="default"/>
    <w:sig w:usb0="00000001" w:usb1="080E0000" w:usb2="00000000" w:usb3="00000000" w:csb0="00040000" w:csb1="00000000"/>
    <w:embedRegular r:id="rId2" w:fontKey="{4F60A511-9BEA-4110-A44F-DED9EDFD23E2}"/>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FangSong_GB2312">
    <w:altName w:val="仿宋"/>
    <w:panose1 w:val="02010609030101010101"/>
    <w:charset w:val="86"/>
    <w:family w:val="auto"/>
    <w:pitch w:val="default"/>
    <w:sig w:usb0="00000000" w:usb1="00000000" w:usb2="00000000" w:usb3="00000000" w:csb0="00040000" w:csb1="00000000"/>
    <w:embedRegular r:id="rId3" w:fontKey="{097B9595-A6A8-4F16-815D-F314D0613678}"/>
  </w:font>
  <w:font w:name="方正小标宋简体">
    <w:panose1 w:val="02000000000000000000"/>
    <w:charset w:val="86"/>
    <w:family w:val="auto"/>
    <w:pitch w:val="default"/>
    <w:sig w:usb0="00000001" w:usb1="08000000" w:usb2="00000000" w:usb3="00000000" w:csb0="00040000" w:csb1="00000000"/>
    <w:embedRegular r:id="rId4" w:fontKey="{36FD6DF1-D7E0-430D-A78F-962FE5A9B523}"/>
  </w:font>
  <w:font w:name="仿宋_GB2312">
    <w:altName w:val="仿宋"/>
    <w:panose1 w:val="02010609030101010101"/>
    <w:charset w:val="86"/>
    <w:family w:val="auto"/>
    <w:pitch w:val="default"/>
    <w:sig w:usb0="00000000" w:usb1="00000000" w:usb2="00000000" w:usb3="00000000" w:csb0="00040000" w:csb1="00000000"/>
    <w:embedRegular r:id="rId5" w:fontKey="{5B1131E7-528B-490A-B35E-2714C11907D4}"/>
  </w:font>
  <w:font w:name="仿宋">
    <w:panose1 w:val="02010609060101010101"/>
    <w:charset w:val="86"/>
    <w:family w:val="auto"/>
    <w:pitch w:val="default"/>
    <w:sig w:usb0="800002BF" w:usb1="38CF7CFA" w:usb2="00000016" w:usb3="00000000" w:csb0="00040001" w:csb1="00000000"/>
    <w:embedRegular r:id="rId6" w:fontKey="{CB934ED8-C530-4745-88E5-3ADE1A70B5A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B30196"/>
    <w:rsid w:val="496A27E6"/>
    <w:rsid w:val="5BE91196"/>
    <w:rsid w:val="64EE3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1468</Words>
  <Characters>1512</Characters>
  <Lines>0</Lines>
  <Paragraphs>0</Paragraphs>
  <TotalTime>0</TotalTime>
  <ScaleCrop>false</ScaleCrop>
  <LinksUpToDate>false</LinksUpToDate>
  <CharactersWithSpaces>1542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2026-06-25T01:45:00Z</dcterms:created>
  <dc:creator>1</dc:creator>
  <cp:lastModifiedBy>飞雪落樱</cp:lastModifiedBy>
  <dcterms:modified xsi:type="dcterms:W3CDTF">2026-07-03T07:47:33Z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eyJoZGlkIjoiYTM4NTlmOTFjMzU4ZjkzY2ZmMzBhMjU0YzFhYWUyOGYiLCJ1c2VySWQiOiI0ODM4NDg4MDYifQ==</vt:lpwstr>
  </property>
  <property fmtid="{D5CDD505-2E9C-101B-9397-08002B2CF9AE}" pid="4" name="ICV">
    <vt:lpwstr>C45DD12E8C7E4A97850BB23AB25A77CF_12</vt:lpwstr>
  </property>
</Properties>
</file>